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44" w:rsidRPr="00C35C94" w:rsidRDefault="00C35C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3F2C4E" w:rsidRDefault="003F2C4E"/>
    <w:p w:rsidR="003F2C4E" w:rsidRPr="003F2C4E" w:rsidRDefault="003F2C4E" w:rsidP="003F2C4E">
      <w:pPr>
        <w:spacing w:after="0"/>
        <w:jc w:val="center"/>
        <w:rPr>
          <w:rFonts w:ascii="Times New Roman" w:hAnsi="Times New Roman"/>
          <w:b/>
          <w:spacing w:val="-10"/>
        </w:rPr>
      </w:pPr>
      <w:r w:rsidRPr="003F2C4E">
        <w:rPr>
          <w:rFonts w:ascii="Times New Roman" w:hAnsi="Times New Roman"/>
          <w:b/>
          <w:spacing w:val="-11"/>
        </w:rPr>
        <w:t>ДАВЛ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>Н</w:t>
      </w:r>
      <w:r w:rsidRPr="003F2C4E">
        <w:rPr>
          <w:rFonts w:ascii="Times New Roman" w:hAnsi="Times New Roman"/>
          <w:b/>
          <w:spacing w:val="-10"/>
        </w:rPr>
        <w:t>И</w:t>
      </w:r>
      <w:r w:rsidRPr="003F2C4E">
        <w:rPr>
          <w:rFonts w:ascii="Times New Roman" w:hAnsi="Times New Roman"/>
          <w:b/>
          <w:spacing w:val="-11"/>
        </w:rPr>
        <w:t xml:space="preserve">Е </w:t>
      </w:r>
      <w:r w:rsidRPr="003F2C4E">
        <w:rPr>
          <w:rFonts w:ascii="Times New Roman" w:hAnsi="Times New Roman"/>
          <w:b/>
          <w:spacing w:val="-10"/>
        </w:rPr>
        <w:t>(</w:t>
      </w:r>
      <w:r w:rsidRPr="003F2C4E">
        <w:rPr>
          <w:rFonts w:ascii="Times New Roman" w:hAnsi="Times New Roman"/>
          <w:b/>
          <w:spacing w:val="-11"/>
        </w:rPr>
        <w:t>НАПО</w:t>
      </w:r>
      <w:r w:rsidRPr="003F2C4E">
        <w:rPr>
          <w:rFonts w:ascii="Times New Roman" w:hAnsi="Times New Roman"/>
          <w:b/>
          <w:spacing w:val="-10"/>
        </w:rPr>
        <w:t xml:space="preserve">РЫ) </w:t>
      </w:r>
      <w:r w:rsidRPr="003F2C4E">
        <w:rPr>
          <w:rFonts w:ascii="Times New Roman" w:hAnsi="Times New Roman"/>
          <w:b/>
        </w:rPr>
        <w:t xml:space="preserve">В </w:t>
      </w:r>
      <w:r w:rsidRPr="003F2C4E">
        <w:rPr>
          <w:rFonts w:ascii="Times New Roman" w:hAnsi="Times New Roman"/>
          <w:b/>
          <w:spacing w:val="-10"/>
        </w:rPr>
        <w:t>СИСТЕМ</w:t>
      </w:r>
      <w:r w:rsidRPr="003F2C4E">
        <w:rPr>
          <w:rFonts w:ascii="Times New Roman" w:hAnsi="Times New Roman"/>
          <w:b/>
          <w:spacing w:val="-11"/>
        </w:rPr>
        <w:t>АХ ВНУТР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 xml:space="preserve">ННИХ </w:t>
      </w:r>
      <w:r w:rsidRPr="003F2C4E">
        <w:rPr>
          <w:rFonts w:ascii="Times New Roman" w:hAnsi="Times New Roman"/>
          <w:b/>
          <w:spacing w:val="-10"/>
        </w:rPr>
        <w:t>В</w:t>
      </w:r>
      <w:r w:rsidRPr="003F2C4E">
        <w:rPr>
          <w:rFonts w:ascii="Times New Roman" w:hAnsi="Times New Roman"/>
          <w:b/>
          <w:spacing w:val="-11"/>
        </w:rPr>
        <w:t>О</w:t>
      </w:r>
      <w:r w:rsidRPr="003F2C4E">
        <w:rPr>
          <w:rFonts w:ascii="Times New Roman" w:hAnsi="Times New Roman"/>
          <w:b/>
          <w:spacing w:val="-10"/>
        </w:rPr>
        <w:t>Д</w:t>
      </w:r>
      <w:r w:rsidRPr="003F2C4E">
        <w:rPr>
          <w:rFonts w:ascii="Times New Roman" w:hAnsi="Times New Roman"/>
          <w:b/>
          <w:spacing w:val="-11"/>
        </w:rPr>
        <w:t>ОПРОВОДО</w:t>
      </w:r>
      <w:r w:rsidRPr="003F2C4E">
        <w:rPr>
          <w:rFonts w:ascii="Times New Roman" w:hAnsi="Times New Roman"/>
          <w:b/>
          <w:spacing w:val="-10"/>
        </w:rPr>
        <w:t>В.</w:t>
      </w:r>
    </w:p>
    <w:p w:rsidR="003F2C4E" w:rsidRDefault="003F2C4E" w:rsidP="003F2C4E">
      <w:pPr>
        <w:spacing w:after="0"/>
        <w:jc w:val="center"/>
        <w:rPr>
          <w:rFonts w:ascii="Times New Roman" w:hAnsi="Times New Roman"/>
          <w:b/>
          <w:spacing w:val="-10"/>
        </w:rPr>
      </w:pPr>
    </w:p>
    <w:p w:rsidR="003F2C4E" w:rsidRDefault="003F2C4E" w:rsidP="003F2C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бесперебойного функционирования сантехнических приборов необходимо, чтобы давление воды в водопроводе соответствовало определенному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C4E" w:rsidRPr="003F2C4E" w:rsidRDefault="003F2C4E" w:rsidP="003F2C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Согласно этим документам, давление должно находиться в следующих рамках:</w:t>
      </w:r>
    </w:p>
    <w:p w:rsidR="003F2C4E" w:rsidRPr="003F2C4E" w:rsidRDefault="003F2C4E" w:rsidP="003F2C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холодного водоснабжения — от 0,3 до 5 бар;</w:t>
      </w:r>
    </w:p>
    <w:p w:rsidR="003F2C4E" w:rsidRPr="003F2C4E" w:rsidRDefault="003F2C4E" w:rsidP="003F2C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горячего водоснабжения — от 0,3 до 4,5 бар.</w:t>
      </w:r>
    </w:p>
    <w:p w:rsidR="003F2C4E" w:rsidRDefault="003F2C4E" w:rsidP="003F2C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Вода в трубах, проложенных внутри многоэтажных многоквартирных домов, находится на уровне от 4 до 4,5 бара. Владельцы коттеджей и дач, если это необходимо, могут создавать давление воды в трубах на уровне до 7,5, а иногда до 10 бар.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Режим водопотребления во внутренних водопроводах характеризуется неравномерностью и зависит от этажности и назначения здания, числа водоразборных устройств, числа потребителей и многих других факторов.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Количество воды, отнесенное к единице измерения (времени, единице продукции и т.п.), называется нормой водопотребления. Нормы водопотребления устанавливаются опытным</w:t>
      </w:r>
      <w:r>
        <w:rPr>
          <w:rFonts w:ascii="Times New Roman" w:hAnsi="Times New Roman" w:cs="Times New Roman"/>
          <w:sz w:val="24"/>
          <w:szCs w:val="24"/>
        </w:rPr>
        <w:t xml:space="preserve"> путем в зависимости от степени </w:t>
      </w:r>
      <w:r w:rsidRPr="003F2C4E">
        <w:rPr>
          <w:rFonts w:ascii="Times New Roman" w:hAnsi="Times New Roman" w:cs="Times New Roman"/>
          <w:sz w:val="24"/>
          <w:szCs w:val="24"/>
        </w:rPr>
        <w:t>благоустройства зданий, условий технологии производства, климатических и других условий.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Нормы расходов воды установлены для всех потребителей, которых должен обеспечить проектируемый водопровод, поэтому, при расчете системы водоснабжения каждого здания, объекта, следует пользоваться справочн</w:t>
      </w:r>
      <w:r>
        <w:rPr>
          <w:rFonts w:ascii="Times New Roman" w:hAnsi="Times New Roman" w:cs="Times New Roman"/>
          <w:sz w:val="24"/>
          <w:szCs w:val="24"/>
        </w:rPr>
        <w:t>ыми и нормативными документами.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Система водоснабжения должна обеспечить подачу воды ко всем водоразборным устройствам (арматуре). При этом потребитель должен получить расх</w:t>
      </w:r>
      <w:r>
        <w:rPr>
          <w:rFonts w:ascii="Times New Roman" w:hAnsi="Times New Roman" w:cs="Times New Roman"/>
          <w:sz w:val="24"/>
          <w:szCs w:val="24"/>
        </w:rPr>
        <w:t>од воды не меньше нормативного.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Водоразборное устройство (арматура) из числа установленных на сети внутреннего водопровода, расположенное выше всех других и находящееся дальше других от точки присоединения внутренней сети к наружной, а также имеющее наибольший рабочий напор называется диктующим водоразбором, или диктующей во</w:t>
      </w:r>
      <w:r>
        <w:rPr>
          <w:rFonts w:ascii="Times New Roman" w:hAnsi="Times New Roman" w:cs="Times New Roman"/>
          <w:sz w:val="24"/>
          <w:szCs w:val="24"/>
        </w:rPr>
        <w:t>доразборной точкой (арматурой).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Водоразборная арматура (устройство) или расчетная точка, расположенная на верхнем этаже здания и требующая наибольшего напора, называется диктующей. Требуемый напор должен обеспечить подъем воды до диктующего водоразборного устройства на высоту Нgeom, возместить потери напора ∑Нtot.l на преодоление всех сопротивлений по пути движения воды и создать необходимый рабочий напор Нf, обеспечивающий нормативный расход q0, л/с: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2C4E" w:rsidRPr="003F2C4E" w:rsidRDefault="003F2C4E" w:rsidP="003F2C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Нтр = Нgeom + ∑Нtot.l + Нf, (1.3)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где Нgeom – геометрическая высота подачи воды в здание (определяется как разность отметок изливного отверстия диктующего водоразборного устройства и отметки поверхности земли над точкой присоединения ввода к наружному водопроводу), м; ∑Нtot.l - сумма потерь напора в трубопроводах системы водоснабжения, м (включает в себя сумму потерь напора в системе внутреннего водопровода и потерь напора в счетчике); Нf – </w:t>
      </w:r>
      <w:r w:rsidRPr="003F2C4E">
        <w:rPr>
          <w:rFonts w:ascii="Times New Roman" w:hAnsi="Times New Roman" w:cs="Times New Roman"/>
          <w:sz w:val="24"/>
          <w:szCs w:val="24"/>
        </w:rPr>
        <w:lastRenderedPageBreak/>
        <w:t>рабочий напор у расчетного прибора, м, который принимается - у смывного бачка не менее 0,5 м, у водоразборных кранов не менее 3,0 м, у газового нагревателя не менее 4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Внутренний водопровод считается обеспеченным напором от наружного водопровода, если в точке присоединения ввода гарантированный напор Нгар в наружной сети будет равен требуемому напору для внутреннего водопровода.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Если располагаемый (фактический) напор больше требуемого, то в сети внутреннего водопровода образуется избыточный напор. В то же время у диктующего водоразборного устройства также будет создаваться избыточный напор, который ув</w:t>
      </w:r>
      <w:r>
        <w:rPr>
          <w:rFonts w:ascii="Times New Roman" w:hAnsi="Times New Roman" w:cs="Times New Roman"/>
          <w:sz w:val="24"/>
          <w:szCs w:val="24"/>
        </w:rPr>
        <w:t>еличит нормативный расход воды.</w:t>
      </w:r>
    </w:p>
    <w:p w:rsid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Чем больше избыточный напор перед водоразборной арматурой, тем больше непроизводительные расходы воды.</w:t>
      </w:r>
    </w:p>
    <w:p w:rsidR="00C35C94" w:rsidRDefault="00C35C94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94" w:rsidRPr="00C35C94" w:rsidRDefault="00C35C94" w:rsidP="00C35C94">
      <w:pPr>
        <w:spacing w:after="0"/>
        <w:jc w:val="center"/>
        <w:rPr>
          <w:rFonts w:ascii="Times New Roman" w:hAnsi="Times New Roman"/>
          <w:b/>
          <w:spacing w:val="-10"/>
        </w:rPr>
      </w:pPr>
      <w:r>
        <w:rPr>
          <w:rFonts w:ascii="Times New Roman" w:hAnsi="Times New Roman"/>
          <w:b/>
          <w:spacing w:val="-10"/>
        </w:rPr>
        <w:t>НАСОСНОЕ ОБОРУДОВАНИЕ</w:t>
      </w:r>
    </w:p>
    <w:p w:rsid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Главной особенностью при организации городского водоснабжения является необходимость формирования максимально продуктивной, мощной и надежной системы, способной покрыть не только потребности многочисленных бытовых потребителей воды, но и различных промышленных предприятий, функционирующих на </w:t>
      </w:r>
      <w:r>
        <w:rPr>
          <w:rFonts w:ascii="Times New Roman" w:hAnsi="Times New Roman" w:cs="Times New Roman"/>
          <w:sz w:val="24"/>
          <w:szCs w:val="24"/>
        </w:rPr>
        <w:t xml:space="preserve">территории населенного пункта. </w:t>
      </w:r>
    </w:p>
    <w:p w:rsidR="003F2C4E" w:rsidRP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Учитывая сложный механизм таких систем, для обеспечения их стабильной и бесперебойной работы необходимо правильно разработать и внедрить схему поставки воды от источ</w:t>
      </w:r>
      <w:r>
        <w:rPr>
          <w:rFonts w:ascii="Times New Roman" w:hAnsi="Times New Roman" w:cs="Times New Roman"/>
          <w:sz w:val="24"/>
          <w:szCs w:val="24"/>
        </w:rPr>
        <w:t>ника водозабора к потребителям.</w:t>
      </w:r>
    </w:p>
    <w:p w:rsidR="003F2C4E" w:rsidRDefault="003F2C4E" w:rsidP="003F2C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Неотъемлемым звеном, используемым практически во всех схемах водоснабжения, реализуемых для крупных населенных пунктов, является насосное оборудование, которое может выполнять функции по подъему и транспортировке воды, повышению давления в системе, обеспечению местного водоснабжения для отдельных объектов, организации противопожарного водоснабжения и решения множества других задач.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Насосы, которыми комплектуются городские системы водообеспечения, подвергаются высочайшим нагрузкам, что диктует строгие требования к мощности оборудования, его производительнос</w:t>
      </w:r>
      <w:r>
        <w:rPr>
          <w:rFonts w:ascii="Times New Roman" w:hAnsi="Times New Roman" w:cs="Times New Roman"/>
          <w:sz w:val="24"/>
          <w:szCs w:val="24"/>
        </w:rPr>
        <w:t>ти, надежности и долговечности.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 xml:space="preserve">Оптимальным вариантом для таких эксплуатационных условий являются центробежные насосы, главными достоинствами которых </w:t>
      </w:r>
      <w:r>
        <w:rPr>
          <w:rFonts w:ascii="Times New Roman" w:hAnsi="Times New Roman" w:cs="Times New Roman"/>
          <w:sz w:val="24"/>
          <w:szCs w:val="24"/>
        </w:rPr>
        <w:t>являются следующие особенности: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Высокий уровень мощности и производительности.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Разнообразие конфигураций, позволяющее подобрать оптимальный вариант насоса в соответствии с источником водозабора, поставленными задачами, качественными параметрами перекачиваемой среды и прочими особенностями.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Простота в монтаже, настройке и эксплуатации.</w:t>
      </w:r>
    </w:p>
    <w:p w:rsidR="00C35C94" w:rsidRPr="00C35C94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Высокая ремонтопригодность и отсутствие излишних сложностей в обслуживании.</w:t>
      </w:r>
    </w:p>
    <w:p w:rsidR="00C35C94" w:rsidRPr="003F2C4E" w:rsidRDefault="00C35C94" w:rsidP="00C35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Долговечность, обеспечиваемая надежной конструкцией.</w:t>
      </w:r>
      <w:bookmarkEnd w:id="0"/>
    </w:p>
    <w:sectPr w:rsidR="00C35C94" w:rsidRPr="003F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A0"/>
    <w:rsid w:val="003F2C4E"/>
    <w:rsid w:val="009452A0"/>
    <w:rsid w:val="00C35C94"/>
    <w:rsid w:val="00E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E4B87-B768-4C75-8114-E896AC72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2024-10-11T10:16:00Z</dcterms:created>
  <dcterms:modified xsi:type="dcterms:W3CDTF">2024-10-11T10:30:00Z</dcterms:modified>
</cp:coreProperties>
</file>